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A" w:rsidRDefault="00D5544A" w:rsidP="00D5544A">
      <w:pPr>
        <w:spacing w:after="0" w:line="240" w:lineRule="auto"/>
      </w:pPr>
      <w:r>
        <w:t xml:space="preserve">Área Metropolitana del Valle de </w:t>
      </w:r>
      <w:proofErr w:type="spellStart"/>
      <w:r w:rsidR="00CA3717">
        <w:t>Aburrá</w:t>
      </w:r>
      <w:proofErr w:type="spellEnd"/>
      <w:r>
        <w:t>, 3 de Enero de 2010.</w:t>
      </w:r>
    </w:p>
    <w:p w:rsidR="00D5544A" w:rsidRDefault="00D5544A" w:rsidP="00D5544A">
      <w:pPr>
        <w:spacing w:after="0" w:line="240" w:lineRule="auto"/>
        <w:rPr>
          <w:b/>
        </w:rPr>
      </w:pPr>
    </w:p>
    <w:p w:rsidR="00D5544A" w:rsidRDefault="00D5544A" w:rsidP="00D5544A">
      <w:pPr>
        <w:spacing w:after="0" w:line="240" w:lineRule="auto"/>
        <w:rPr>
          <w:b/>
        </w:rPr>
      </w:pPr>
    </w:p>
    <w:p w:rsidR="00D5544A" w:rsidRPr="00D5544A" w:rsidRDefault="00D5544A" w:rsidP="00D5544A">
      <w:pPr>
        <w:spacing w:after="0" w:line="240" w:lineRule="auto"/>
        <w:rPr>
          <w:b/>
          <w:sz w:val="28"/>
          <w:szCs w:val="28"/>
        </w:rPr>
      </w:pPr>
      <w:r w:rsidRPr="00D5544A">
        <w:rPr>
          <w:b/>
          <w:sz w:val="28"/>
          <w:szCs w:val="28"/>
        </w:rPr>
        <w:t>MUJERES QUE AMAN MUJERES</w:t>
      </w:r>
    </w:p>
    <w:p w:rsidR="00D5544A" w:rsidRDefault="00D5544A" w:rsidP="00D5544A">
      <w:pPr>
        <w:spacing w:after="0" w:line="240" w:lineRule="auto"/>
        <w:rPr>
          <w:b/>
        </w:rPr>
      </w:pPr>
    </w:p>
    <w:p w:rsidR="00021336" w:rsidRDefault="00021336" w:rsidP="00D5544A">
      <w:pPr>
        <w:spacing w:after="0" w:line="240" w:lineRule="auto"/>
        <w:rPr>
          <w:b/>
        </w:rPr>
      </w:pPr>
    </w:p>
    <w:p w:rsidR="00113DF5" w:rsidRDefault="00D5544A" w:rsidP="00D5544A">
      <w:pPr>
        <w:spacing w:after="0" w:line="240" w:lineRule="auto"/>
      </w:pPr>
      <w:r>
        <w:rPr>
          <w:b/>
        </w:rPr>
        <w:t xml:space="preserve">Asunto: </w:t>
      </w:r>
      <w:r w:rsidR="005920FD" w:rsidRPr="005920FD">
        <w:t>I</w:t>
      </w:r>
      <w:r>
        <w:t>nvitació</w:t>
      </w:r>
      <w:r w:rsidR="005920FD" w:rsidRPr="005920FD">
        <w:t xml:space="preserve">n </w:t>
      </w:r>
      <w:r>
        <w:t>a participar de la construcción y ejecución del SPA’ Mujeres que Aman Mujeres.</w:t>
      </w:r>
    </w:p>
    <w:p w:rsidR="00D5544A" w:rsidRDefault="00D5544A" w:rsidP="00D5544A">
      <w:pPr>
        <w:spacing w:after="0" w:line="240" w:lineRule="auto"/>
      </w:pPr>
    </w:p>
    <w:p w:rsidR="005920FD" w:rsidRPr="00021336" w:rsidRDefault="005920FD" w:rsidP="00021336">
      <w:pPr>
        <w:spacing w:after="0" w:line="240" w:lineRule="auto"/>
        <w:jc w:val="both"/>
      </w:pPr>
      <w:r>
        <w:t xml:space="preserve">AMAM </w:t>
      </w:r>
      <w:r w:rsidR="00D5544A">
        <w:t>(Asociación de Mujeres que Aman Mujeres)</w:t>
      </w:r>
      <w:r w:rsidR="00021336">
        <w:t>, pretende</w:t>
      </w:r>
      <w:r w:rsidRPr="00021336">
        <w:t xml:space="preserve"> posicionar la concepción de dignidad lésbica en el área metropolitana</w:t>
      </w:r>
      <w:r w:rsidR="00021336">
        <w:t xml:space="preserve"> </w:t>
      </w:r>
      <w:r w:rsidR="00021336" w:rsidRPr="00021336">
        <w:t>los próximos tres años</w:t>
      </w:r>
      <w:r w:rsidRPr="00021336">
        <w:t>, concretando las acciones públicas, pero sobretodo las internas, tanto íntimas como privadas, para construir realidades más justas y gozosas para las mujeres que amamos mujeres desde una óptica lés</w:t>
      </w:r>
      <w:r w:rsidR="00CA3717">
        <w:t>bica</w:t>
      </w:r>
      <w:r w:rsidRPr="00021336">
        <w:t xml:space="preserve"> feminista. En el plano inmediato, estamos  </w:t>
      </w:r>
      <w:r w:rsidR="00021336">
        <w:t>gestionando los recursos</w:t>
      </w:r>
      <w:r w:rsidRPr="00021336">
        <w:t xml:space="preserve"> </w:t>
      </w:r>
      <w:r w:rsidR="00CA3717">
        <w:t xml:space="preserve">humanos </w:t>
      </w:r>
      <w:r w:rsidR="00021336">
        <w:t xml:space="preserve">necesarios </w:t>
      </w:r>
      <w:r w:rsidRPr="00021336">
        <w:t>para el desarrollo de un SPA’ Mujeres que Aman Mujeres, donde se atienda integralmente la salud de las mujeres que aman mujeres, teniendo como enfoques:</w:t>
      </w:r>
    </w:p>
    <w:p w:rsidR="005920FD" w:rsidRPr="00021336" w:rsidRDefault="005920FD" w:rsidP="00021336">
      <w:pPr>
        <w:autoSpaceDE w:val="0"/>
        <w:autoSpaceDN w:val="0"/>
        <w:adjustRightInd w:val="0"/>
        <w:spacing w:after="0" w:line="240" w:lineRule="auto"/>
        <w:jc w:val="both"/>
      </w:pPr>
    </w:p>
    <w:p w:rsidR="005920FD" w:rsidRPr="00021336" w:rsidRDefault="005920FD" w:rsidP="000213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021336">
        <w:t>Desconcentración del conocimiento y los recursos.</w:t>
      </w:r>
    </w:p>
    <w:p w:rsidR="005920FD" w:rsidRPr="00021336" w:rsidRDefault="00CA3717" w:rsidP="000213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Tejidos </w:t>
      </w:r>
      <w:proofErr w:type="spellStart"/>
      <w:r>
        <w:t>sororos</w:t>
      </w:r>
      <w:proofErr w:type="spellEnd"/>
      <w:r>
        <w:t xml:space="preserve"> (Solidaridad y concordia entre mujeres, que implica un reconocimiento mutuo, plural y colectivo)</w:t>
      </w:r>
      <w:r w:rsidR="005920FD" w:rsidRPr="00021336">
        <w:t>.</w:t>
      </w:r>
    </w:p>
    <w:p w:rsidR="005920FD" w:rsidRPr="00021336" w:rsidRDefault="005920FD" w:rsidP="000213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021336">
        <w:t>Autoconciencia y empoderamiento.</w:t>
      </w:r>
    </w:p>
    <w:p w:rsidR="005920FD" w:rsidRPr="00021336" w:rsidRDefault="005920FD" w:rsidP="000213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021336">
        <w:t>Derechos de la Mujer</w:t>
      </w:r>
    </w:p>
    <w:p w:rsidR="005920FD" w:rsidRPr="00021336" w:rsidRDefault="005920FD" w:rsidP="000213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021336">
        <w:t>Salud holística de las MAM (Mujeres que Aman Mujeres).</w:t>
      </w:r>
    </w:p>
    <w:p w:rsidR="005920FD" w:rsidRPr="00021336" w:rsidRDefault="005920FD" w:rsidP="00021336">
      <w:pPr>
        <w:autoSpaceDE w:val="0"/>
        <w:autoSpaceDN w:val="0"/>
        <w:adjustRightInd w:val="0"/>
        <w:spacing w:after="0" w:line="240" w:lineRule="auto"/>
        <w:jc w:val="both"/>
      </w:pPr>
    </w:p>
    <w:p w:rsidR="005920FD" w:rsidRPr="00021336" w:rsidRDefault="005920FD" w:rsidP="00021336">
      <w:pPr>
        <w:autoSpaceDE w:val="0"/>
        <w:autoSpaceDN w:val="0"/>
        <w:adjustRightInd w:val="0"/>
        <w:spacing w:after="0" w:line="240" w:lineRule="auto"/>
        <w:jc w:val="both"/>
      </w:pPr>
      <w:r w:rsidRPr="00021336">
        <w:t>Construir una relación entre mujeres es construir una relación de pares donde es necesaria la sororidad y la creatividad para inventar otras formas de sensualidad</w:t>
      </w:r>
      <w:r w:rsidR="00021336">
        <w:t>,</w:t>
      </w:r>
      <w:r w:rsidRPr="00021336">
        <w:t xml:space="preserve"> </w:t>
      </w:r>
      <w:r w:rsidR="00021336">
        <w:t>a</w:t>
      </w:r>
      <w:r w:rsidRPr="00021336">
        <w:t xml:space="preserve">sumiendo el </w:t>
      </w:r>
      <w:proofErr w:type="spellStart"/>
      <w:r w:rsidRPr="00021336">
        <w:t>autocompromiso</w:t>
      </w:r>
      <w:proofErr w:type="spellEnd"/>
      <w:r w:rsidRPr="00021336">
        <w:t xml:space="preserve"> cotidiano del placer para desobedecer al patriarcado, reconocerse y </w:t>
      </w:r>
      <w:r w:rsidR="00CA3717">
        <w:t>construir la propia individualidad</w:t>
      </w:r>
      <w:r w:rsidRPr="00021336">
        <w:t xml:space="preserve"> desde la naturalidad de nuestra sexualidad. Dejando atrás el automatismo</w:t>
      </w:r>
      <w:r w:rsidR="00CA3717">
        <w:t xml:space="preserve"> (</w:t>
      </w:r>
      <w:r w:rsidR="00CA3717" w:rsidRPr="00DA581D">
        <w:t>Disociación entre la conducta y la conciencia. Conjunto de acciones que se realizan con carácter inconsciente, fruto del hábito o la asociación refleja</w:t>
      </w:r>
      <w:r w:rsidR="00CA3717">
        <w:t>)</w:t>
      </w:r>
      <w:r w:rsidRPr="00021336">
        <w:t>, descubrimos el potencial transformador de la vida íntima, privada (de las relaciones con las cercanas familia, estudio, trabajo, etc.) y pública.</w:t>
      </w:r>
      <w:r w:rsidR="00021336">
        <w:t xml:space="preserve"> Con esta motivación</w:t>
      </w:r>
      <w:r w:rsidR="009B7BD3">
        <w:t xml:space="preserve"> y conociendo l</w:t>
      </w:r>
      <w:r w:rsidR="009B7BD3" w:rsidRPr="00021336">
        <w:t>a situación de empobrecimiento, desplazamiento y exclusión</w:t>
      </w:r>
      <w:r w:rsidR="00DA581D">
        <w:t xml:space="preserve"> de las mujeres que aman mujeres, que</w:t>
      </w:r>
      <w:r w:rsidR="009B7BD3" w:rsidRPr="00021336">
        <w:t xml:space="preserve"> </w:t>
      </w:r>
      <w:r w:rsidR="00DA581D">
        <w:t>desencadena graves problemas en su</w:t>
      </w:r>
      <w:r w:rsidR="00CA3717" w:rsidRPr="00021336">
        <w:t xml:space="preserve"> salud física, mental y emocional</w:t>
      </w:r>
      <w:r w:rsidR="00021336">
        <w:t>, emprendemos la adecuación</w:t>
      </w:r>
      <w:r w:rsidRPr="00021336">
        <w:t xml:space="preserve"> </w:t>
      </w:r>
      <w:r w:rsidR="00021336">
        <w:t>d</w:t>
      </w:r>
      <w:r w:rsidRPr="00021336">
        <w:t>el SPA para la atención integral de</w:t>
      </w:r>
      <w:r w:rsidR="00DA581D">
        <w:t xml:space="preserve"> nuestra</w:t>
      </w:r>
      <w:r w:rsidRPr="00021336">
        <w:t xml:space="preserve"> salud. Es</w:t>
      </w:r>
      <w:r w:rsidR="009B7BD3">
        <w:t xml:space="preserve">te espacio será habitado </w:t>
      </w:r>
      <w:r w:rsidR="00DA581D">
        <w:t>por aquellas</w:t>
      </w:r>
      <w:r w:rsidRPr="00021336">
        <w:t xml:space="preserve"> que </w:t>
      </w:r>
      <w:r w:rsidR="00DA581D">
        <w:t>quieran beneficiarse</w:t>
      </w:r>
      <w:r w:rsidRPr="00021336">
        <w:t xml:space="preserve"> de sus programas de forma permanente, transitoria y temporal.</w:t>
      </w:r>
    </w:p>
    <w:p w:rsidR="005920FD" w:rsidRPr="00021336" w:rsidRDefault="005920FD" w:rsidP="00021336">
      <w:pPr>
        <w:autoSpaceDE w:val="0"/>
        <w:autoSpaceDN w:val="0"/>
        <w:adjustRightInd w:val="0"/>
        <w:spacing w:after="0" w:line="240" w:lineRule="auto"/>
        <w:jc w:val="both"/>
      </w:pPr>
    </w:p>
    <w:p w:rsidR="005920FD" w:rsidRPr="00021336" w:rsidRDefault="005920FD" w:rsidP="00021336">
      <w:pPr>
        <w:autoSpaceDE w:val="0"/>
        <w:autoSpaceDN w:val="0"/>
        <w:adjustRightInd w:val="0"/>
        <w:spacing w:after="0" w:line="240" w:lineRule="auto"/>
        <w:jc w:val="both"/>
      </w:pPr>
      <w:r w:rsidRPr="00021336">
        <w:t xml:space="preserve">Estableciendo las condiciones </w:t>
      </w:r>
      <w:r w:rsidR="009B2316" w:rsidRPr="00021336">
        <w:t>humanas</w:t>
      </w:r>
      <w:r w:rsidR="009B2316">
        <w:t>,</w:t>
      </w:r>
      <w:r w:rsidR="009B2316" w:rsidRPr="00021336">
        <w:t xml:space="preserve"> </w:t>
      </w:r>
      <w:r w:rsidR="009B2316">
        <w:t>de infraestructura y logísticas</w:t>
      </w:r>
      <w:r w:rsidRPr="00021336">
        <w:t xml:space="preserve"> necesarias para la acogida permanente de las mujeres que aman mujeres y la promoción de las actividades dirigidas a viabilizar la recuperación de la salud perdida</w:t>
      </w:r>
      <w:r w:rsidR="009B2316">
        <w:t>, podremos superar la realidad que relatamos en el siguiente cuadro:</w:t>
      </w:r>
    </w:p>
    <w:p w:rsidR="005920FD" w:rsidRDefault="005920FD" w:rsidP="00021336">
      <w:pPr>
        <w:spacing w:after="0" w:line="240" w:lineRule="auto"/>
        <w:jc w:val="both"/>
      </w:pPr>
    </w:p>
    <w:p w:rsidR="00D5544A" w:rsidRDefault="00D5544A" w:rsidP="00021336">
      <w:pPr>
        <w:spacing w:after="0" w:line="240" w:lineRule="auto"/>
        <w:jc w:val="both"/>
      </w:pPr>
    </w:p>
    <w:tbl>
      <w:tblPr>
        <w:tblStyle w:val="Cuadrculaclara-nfasis4"/>
        <w:tblW w:w="0" w:type="auto"/>
        <w:tblLook w:val="04A0"/>
      </w:tblPr>
      <w:tblGrid>
        <w:gridCol w:w="2149"/>
        <w:gridCol w:w="2534"/>
        <w:gridCol w:w="2194"/>
        <w:gridCol w:w="2177"/>
      </w:tblGrid>
      <w:tr w:rsidR="00D5544A" w:rsidRPr="00B80FF8" w:rsidTr="009C3AFC">
        <w:trPr>
          <w:cnfStyle w:val="10000000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DIAGNÓSTICO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jc w:val="both"/>
              <w:cnfStyle w:val="10000000000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INDICADOR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10000000000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PROPUESTA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10000000000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RESULTADOS ESPERADOS</w:t>
            </w:r>
          </w:p>
        </w:tc>
      </w:tr>
      <w:tr w:rsidR="00D5544A" w:rsidRPr="00B80FF8" w:rsidTr="009C3AFC">
        <w:trPr>
          <w:cnfStyle w:val="00000010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Prostitución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ETS no tratadas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Embarazos no deseados.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Malnutrición.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lastRenderedPageBreak/>
              <w:t>Baja autoestima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físico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Analfabetismo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lastRenderedPageBreak/>
              <w:t xml:space="preserve">Invitar verbalmente a las mujeres en ejercicio de la </w:t>
            </w:r>
            <w:r w:rsidRPr="00021336">
              <w:lastRenderedPageBreak/>
              <w:t>prostitución a hacer parte de nuestro-su spa y su objetivo inmanente</w:t>
            </w:r>
            <w:r w:rsidR="009B2316">
              <w:t>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lastRenderedPageBreak/>
              <w:t xml:space="preserve">Erradicar la prostitución  como concepto laboral del </w:t>
            </w:r>
            <w:r w:rsidRPr="00021336">
              <w:lastRenderedPageBreak/>
              <w:t>mayor número posible de mujeres en el área metropolitana en mediano plazo</w:t>
            </w:r>
            <w:r w:rsidR="009B2316">
              <w:t>.</w:t>
            </w:r>
          </w:p>
        </w:tc>
      </w:tr>
      <w:tr w:rsidR="00D5544A" w:rsidRPr="00B80FF8" w:rsidTr="009C3AFC">
        <w:trPr>
          <w:cnfStyle w:val="00000001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lastRenderedPageBreak/>
              <w:t>Drogadicción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Malnutrición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Bajo peso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Baja autoestima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Ansiedad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físico.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010000"/>
            </w:pPr>
            <w:r w:rsidRPr="00021336">
              <w:t>Ofrecerles un espacio para sus procesos integrales de salud desde la lógica  feminista</w:t>
            </w:r>
            <w:r w:rsidR="009B2316">
              <w:t>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010000"/>
            </w:pPr>
            <w:r w:rsidRPr="00021336">
              <w:t>Desintoxicar  y generar otras metodologías para el afrontamiento de los conflictos  y maneras de divertirse</w:t>
            </w:r>
          </w:p>
        </w:tc>
      </w:tr>
      <w:tr w:rsidR="00D5544A" w:rsidRPr="00B80FF8" w:rsidTr="009C3AFC">
        <w:trPr>
          <w:cnfStyle w:val="00000010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Habitantes calle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Desnutrición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Respuesta violenta ante conflictos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Baja autoestima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físico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2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Analfabetismo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t>Brindarles el amor que se les ha negado</w:t>
            </w:r>
            <w:r w:rsidR="009B2316">
              <w:t xml:space="preserve"> además de todos los programas que ofrece el SPA’ Mujeres que Aman Mujeres</w:t>
            </w:r>
            <w:r w:rsidRPr="00021336">
              <w:t xml:space="preserve">. 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t xml:space="preserve">El Desarrollo de habilidades que le sirvan para asumir su dignidad. </w:t>
            </w:r>
          </w:p>
        </w:tc>
      </w:tr>
      <w:tr w:rsidR="00D5544A" w:rsidRPr="00B80FF8" w:rsidTr="009C3AFC">
        <w:trPr>
          <w:cnfStyle w:val="00000001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Abuso sexual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ETS no tratadas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Embarazos no deseados.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Baja autoestima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físico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Problemas de comunicación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010000"/>
            </w:pPr>
            <w:r w:rsidRPr="00021336">
              <w:t>Retirar de inmediato del ambiente que facilita esta situación</w:t>
            </w:r>
            <w:r w:rsidR="009B2316">
              <w:t xml:space="preserve"> y realizar acompañamiento personalizado</w:t>
            </w:r>
            <w:r w:rsidRPr="00021336">
              <w:t>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010000"/>
            </w:pPr>
            <w:r w:rsidRPr="00021336">
              <w:t>Emancipación del abuso y los conflictos consecuentes</w:t>
            </w:r>
          </w:p>
        </w:tc>
      </w:tr>
      <w:tr w:rsidR="00D5544A" w:rsidRPr="00B80FF8" w:rsidTr="009C3AFC">
        <w:trPr>
          <w:cnfStyle w:val="00000010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Maltrato y Abandono familiar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físico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Sumisión y sometimiento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Baja autoestima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t>Reubicación de vivienda y el concepto de familia</w:t>
            </w:r>
            <w:r w:rsidR="009B2316">
              <w:t>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t>El amadrinamiento de mujeres por parte de otras mujeres como un gesto de sororidad</w:t>
            </w:r>
          </w:p>
        </w:tc>
      </w:tr>
      <w:tr w:rsidR="00D5544A" w:rsidRPr="00B80FF8" w:rsidTr="009C3AFC">
        <w:trPr>
          <w:cnfStyle w:val="00000001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Violencia de pareja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físico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Sumisión/Dominación</w:t>
            </w:r>
          </w:p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01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Baja autoestima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010000"/>
            </w:pPr>
            <w:r w:rsidRPr="00021336">
              <w:t>Trámite amistoso del conflicto</w:t>
            </w:r>
            <w:r w:rsidR="009B2316">
              <w:t>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010000"/>
            </w:pPr>
            <w:r w:rsidRPr="00021336">
              <w:t xml:space="preserve">Conciliación de las partes </w:t>
            </w:r>
          </w:p>
        </w:tc>
      </w:tr>
      <w:tr w:rsidR="00D5544A" w:rsidRPr="00B80FF8" w:rsidTr="009C3AFC">
        <w:trPr>
          <w:cnfStyle w:val="000000100000"/>
        </w:trPr>
        <w:tc>
          <w:tcPr>
            <w:cnfStyle w:val="001000000000"/>
            <w:tcW w:w="2244" w:type="dxa"/>
          </w:tcPr>
          <w:p w:rsidR="00D5544A" w:rsidRPr="00021336" w:rsidRDefault="00D5544A" w:rsidP="0002133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021336">
              <w:rPr>
                <w:rFonts w:asciiTheme="minorHAnsi" w:eastAsiaTheme="minorHAnsi" w:hAnsiTheme="minorHAnsi" w:cstheme="minorBidi"/>
                <w:b w:val="0"/>
                <w:bCs w:val="0"/>
              </w:rPr>
              <w:t>Extorsión Intimidación</w:t>
            </w:r>
          </w:p>
        </w:tc>
        <w:tc>
          <w:tcPr>
            <w:tcW w:w="2244" w:type="dxa"/>
          </w:tcPr>
          <w:p w:rsidR="00D5544A" w:rsidRPr="00021336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Marcas de maltrato emocional</w:t>
            </w:r>
          </w:p>
          <w:p w:rsidR="00D5544A" w:rsidRDefault="00D5544A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 w:rsidRPr="00021336">
              <w:rPr>
                <w:rFonts w:asciiTheme="minorHAnsi" w:eastAsiaTheme="minorHAnsi" w:hAnsiTheme="minorHAnsi" w:cstheme="minorBidi"/>
                <w:lang w:val="es-CO"/>
              </w:rPr>
              <w:t>Sometimiento y sumisión</w:t>
            </w:r>
          </w:p>
          <w:p w:rsidR="009B2316" w:rsidRPr="00021336" w:rsidRDefault="009B2316" w:rsidP="00021336">
            <w:pPr>
              <w:pStyle w:val="Prrafodelista"/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Theme="minorHAnsi" w:eastAsiaTheme="minorHAnsi" w:hAnsiTheme="minorHAnsi" w:cstheme="minorBidi"/>
                <w:lang w:val="es-CO"/>
              </w:rPr>
            </w:pPr>
            <w:r>
              <w:rPr>
                <w:rFonts w:asciiTheme="minorHAnsi" w:eastAsiaTheme="minorHAnsi" w:hAnsiTheme="minorHAnsi" w:cstheme="minorBidi"/>
                <w:lang w:val="es-CO"/>
              </w:rPr>
              <w:t>Empobrecimiento</w:t>
            </w:r>
          </w:p>
          <w:p w:rsidR="00D5544A" w:rsidRPr="00021336" w:rsidRDefault="00D5544A" w:rsidP="00021336">
            <w:pPr>
              <w:jc w:val="both"/>
              <w:cnfStyle w:val="000000100000"/>
            </w:pP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t>Estimular su capacidad definitoria, emergente del empoderamiento, para salir de la intimidación.</w:t>
            </w:r>
          </w:p>
        </w:tc>
        <w:tc>
          <w:tcPr>
            <w:tcW w:w="2245" w:type="dxa"/>
          </w:tcPr>
          <w:p w:rsidR="00D5544A" w:rsidRPr="00021336" w:rsidRDefault="00D5544A" w:rsidP="00021336">
            <w:pPr>
              <w:jc w:val="both"/>
              <w:cnfStyle w:val="000000100000"/>
            </w:pPr>
            <w:r w:rsidRPr="00021336">
              <w:t xml:space="preserve">Que las mujeres no sigan cediendo a la amenaza </w:t>
            </w:r>
          </w:p>
        </w:tc>
      </w:tr>
    </w:tbl>
    <w:p w:rsidR="00D5544A" w:rsidRDefault="00D5544A" w:rsidP="00021336">
      <w:pPr>
        <w:spacing w:after="0" w:line="240" w:lineRule="auto"/>
        <w:jc w:val="both"/>
      </w:pPr>
    </w:p>
    <w:p w:rsidR="009B2316" w:rsidRDefault="009B2316" w:rsidP="00021336">
      <w:pPr>
        <w:spacing w:after="0" w:line="240" w:lineRule="auto"/>
        <w:jc w:val="both"/>
      </w:pPr>
      <w:r>
        <w:t>Nuestras estrategias se basan en:</w:t>
      </w:r>
    </w:p>
    <w:p w:rsidR="009B2316" w:rsidRDefault="00D5544A" w:rsidP="009B231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21336">
        <w:t xml:space="preserve">Medicina Holística-creativa. </w:t>
      </w:r>
    </w:p>
    <w:p w:rsidR="009B2316" w:rsidRDefault="00D5544A" w:rsidP="009B231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21336">
        <w:t xml:space="preserve">Análisis y acompañamiento personalizado de cada mujer. </w:t>
      </w:r>
    </w:p>
    <w:p w:rsidR="009B2316" w:rsidRDefault="00D5544A" w:rsidP="009B231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21336">
        <w:t xml:space="preserve">Desintoxicación voluntaria. </w:t>
      </w:r>
    </w:p>
    <w:p w:rsidR="009B2316" w:rsidRDefault="00D5544A" w:rsidP="009B231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21336">
        <w:t xml:space="preserve">Acogida en cualquier caso de diagnostico. </w:t>
      </w:r>
    </w:p>
    <w:p w:rsidR="009B2316" w:rsidRDefault="009B2316" w:rsidP="009B231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</w:t>
      </w:r>
      <w:r w:rsidR="00D5544A" w:rsidRPr="00021336">
        <w:t>lfabetización</w:t>
      </w:r>
      <w:r>
        <w:t xml:space="preserve"> en letras, música y otros saberes</w:t>
      </w:r>
      <w:r w:rsidR="00141FE8">
        <w:t xml:space="preserve"> (ciencia feminista)</w:t>
      </w:r>
      <w:r w:rsidR="00D5544A" w:rsidRPr="00021336">
        <w:t xml:space="preserve">. </w:t>
      </w:r>
    </w:p>
    <w:p w:rsidR="00D5544A" w:rsidRDefault="00D5544A" w:rsidP="009B2316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021336">
        <w:t>Festival musical mujeres que aman mujeres.</w:t>
      </w:r>
    </w:p>
    <w:p w:rsidR="00141FE8" w:rsidRDefault="00141FE8" w:rsidP="00141FE8">
      <w:pPr>
        <w:spacing w:after="0" w:line="240" w:lineRule="auto"/>
        <w:jc w:val="both"/>
      </w:pPr>
    </w:p>
    <w:p w:rsidR="00141FE8" w:rsidRDefault="00141FE8" w:rsidP="00141FE8">
      <w:pPr>
        <w:spacing w:after="0" w:line="240" w:lineRule="auto"/>
        <w:jc w:val="both"/>
      </w:pPr>
      <w:r>
        <w:lastRenderedPageBreak/>
        <w:t xml:space="preserve">Esperamos contar contigo para la realización y consolidación del SPA’MAM, si deseas mayor información sobre como participar, estaremos conectadas al </w:t>
      </w:r>
      <w:proofErr w:type="spellStart"/>
      <w:r>
        <w:t>msn</w:t>
      </w:r>
      <w:proofErr w:type="spellEnd"/>
      <w:r>
        <w:t xml:space="preserve"> con el correo electrónico presademi@hotmail.com el día miércoles 6 de Enero de 10 a.m. a 5 p.m. para inscribirte y resolver cualquier duda que tengas. También puedes llamar al celular 3007835088 o al fijo 4623062.</w:t>
      </w:r>
    </w:p>
    <w:p w:rsidR="00141FE8" w:rsidRDefault="00141FE8" w:rsidP="00141FE8">
      <w:pPr>
        <w:spacing w:after="0" w:line="240" w:lineRule="auto"/>
        <w:jc w:val="both"/>
      </w:pPr>
    </w:p>
    <w:p w:rsidR="00141FE8" w:rsidRPr="00021336" w:rsidRDefault="00141FE8" w:rsidP="00141FE8">
      <w:pPr>
        <w:spacing w:after="0" w:line="240" w:lineRule="auto"/>
        <w:jc w:val="both"/>
      </w:pPr>
    </w:p>
    <w:p w:rsidR="00D5544A" w:rsidRPr="005920FD" w:rsidRDefault="00D5544A" w:rsidP="00021336">
      <w:pPr>
        <w:spacing w:after="0" w:line="240" w:lineRule="auto"/>
        <w:jc w:val="both"/>
      </w:pPr>
    </w:p>
    <w:sectPr w:rsidR="00D5544A" w:rsidRPr="005920FD" w:rsidSect="00D43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6C3"/>
    <w:multiLevelType w:val="hybridMultilevel"/>
    <w:tmpl w:val="DAEADF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A5B88"/>
    <w:multiLevelType w:val="hybridMultilevel"/>
    <w:tmpl w:val="75B4E0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C27F7"/>
    <w:multiLevelType w:val="hybridMultilevel"/>
    <w:tmpl w:val="C41889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1824"/>
    <w:multiLevelType w:val="hybridMultilevel"/>
    <w:tmpl w:val="A2147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20FD"/>
    <w:rsid w:val="00021336"/>
    <w:rsid w:val="00141FE8"/>
    <w:rsid w:val="005920FD"/>
    <w:rsid w:val="00744C74"/>
    <w:rsid w:val="0097787D"/>
    <w:rsid w:val="009B2316"/>
    <w:rsid w:val="009B7BD3"/>
    <w:rsid w:val="00CA3717"/>
    <w:rsid w:val="00D43817"/>
    <w:rsid w:val="00D5544A"/>
    <w:rsid w:val="00DA581D"/>
    <w:rsid w:val="00D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44A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Cuadrculaclara-nfasis4">
    <w:name w:val="Light Grid Accent 4"/>
    <w:basedOn w:val="Tablanormal"/>
    <w:uiPriority w:val="62"/>
    <w:rsid w:val="00D55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2010-01-03T19:33:00Z</cp:lastPrinted>
  <dcterms:created xsi:type="dcterms:W3CDTF">2010-01-03T14:46:00Z</dcterms:created>
  <dcterms:modified xsi:type="dcterms:W3CDTF">2010-01-03T20:26:00Z</dcterms:modified>
</cp:coreProperties>
</file>